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06" w:rsidRDefault="00E15706">
      <w:r>
        <w:rPr>
          <w:noProof/>
          <w:lang w:val="pt-PT" w:eastAsia="pt-PT" w:bidi="ar-SA"/>
        </w:rPr>
        <w:pict>
          <v:group id="_x0000_s1029" style="position:absolute;margin-left:20.7pt;margin-top:-7.1pt;width:330pt;height:162pt;z-index:251662336" coordorigin="1545,4050" coordsize="6600,3240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26" type="#_x0000_t96" style="position:absolute;left:1545;top:4050;width:3015;height:3240" fillcolor="yellow"/>
            <v:shapetype id="_x0000_t57" coordsize="21600,21600" o:spt="57" adj="2700" path="m,10800qy10800,,21600,10800,10800,21600,,10800xar@0@0@16@16@12@14@15@13xar@0@0@16@16@13@15@14@12xe">
              <v:stroke joinstyle="miter"/>
              <v:formulas>
                <v:f eqn="val #0"/>
                <v:f eqn="prod @0 2 1"/>
                <v:f eqn="sum 21600 0 @1"/>
                <v:f eqn="prod @2 @2 1"/>
                <v:f eqn="prod @0 @0 1"/>
                <v:f eqn="sum @3 0 @4"/>
                <v:f eqn="prod @5 1 8"/>
                <v:f eqn="sqrt @6"/>
                <v:f eqn="prod @4 1 8"/>
                <v:f eqn="sqrt @8"/>
                <v:f eqn="sum @7 @9 0"/>
                <v:f eqn="sum @7 0 @9"/>
                <v:f eqn="sum @10 10800 0"/>
                <v:f eqn="sum 10800 0 @10"/>
                <v:f eqn="sum @11 10800 0"/>
                <v:f eqn="sum 10800 0 @11"/>
                <v:f eqn="sum 21600 0 @0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7200"/>
              </v:handles>
            </v:shapetype>
            <v:shape id="_x0000_s1028" type="#_x0000_t57" style="position:absolute;left:5850;top:4395;width:2295;height:2610" fillcolor="red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27" type="#_x0000_t74" style="position:absolute;left:4020;top:4050;width:2475;height:3045" fillcolor="#c0504d [3205]"/>
            <w10:wrap type="topAndBottom"/>
          </v:group>
        </w:pict>
      </w:r>
    </w:p>
    <w:p w:rsidR="00E15706" w:rsidRDefault="00E15706"/>
    <w:p w:rsidR="00E15706" w:rsidRDefault="00E15706">
      <w:r>
        <w:rPr>
          <w:noProof/>
          <w:lang w:val="pt-PT" w:eastAsia="pt-PT" w:bidi="ar-SA"/>
        </w:rPr>
        <w:drawing>
          <wp:inline distT="0" distB="0" distL="0" distR="0">
            <wp:extent cx="5400040" cy="3150235"/>
            <wp:effectExtent l="19050" t="0" r="1016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72287" w:rsidRDefault="00D72287">
      <w:r>
        <w:t xml:space="preserve">                                                 </w:t>
      </w:r>
    </w:p>
    <w:tbl>
      <w:tblPr>
        <w:tblStyle w:val="Tabelacomgrelha"/>
        <w:tblpPr w:leftFromText="141" w:rightFromText="141" w:vertAnchor="text" w:horzAnchor="page" w:tblpXSpec="center" w:tblpY="263"/>
        <w:tblW w:w="0" w:type="auto"/>
        <w:tblLook w:val="04A0"/>
      </w:tblPr>
      <w:tblGrid>
        <w:gridCol w:w="1935"/>
        <w:gridCol w:w="772"/>
        <w:gridCol w:w="772"/>
        <w:gridCol w:w="772"/>
        <w:gridCol w:w="772"/>
      </w:tblGrid>
      <w:tr w:rsidR="00D72287" w:rsidRPr="00E15706" w:rsidTr="00D72287">
        <w:tc>
          <w:tcPr>
            <w:tcW w:w="1935" w:type="dxa"/>
          </w:tcPr>
          <w:p w:rsidR="00D72287" w:rsidRPr="00E15706" w:rsidRDefault="00D72287" w:rsidP="00B4713A">
            <w:pPr>
              <w:jc w:val="both"/>
              <w:rPr>
                <w:lang w:val="pt-PT"/>
              </w:rPr>
            </w:pPr>
            <w:r w:rsidRPr="00E15706">
              <w:rPr>
                <w:lang w:val="pt-PT"/>
              </w:rPr>
              <w:t>Anos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2005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2006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2007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2008</w:t>
            </w:r>
          </w:p>
        </w:tc>
      </w:tr>
      <w:tr w:rsidR="00D72287" w:rsidRPr="00E15706" w:rsidTr="00D72287">
        <w:tc>
          <w:tcPr>
            <w:tcW w:w="1935" w:type="dxa"/>
          </w:tcPr>
          <w:p w:rsidR="00D72287" w:rsidRPr="00E15706" w:rsidRDefault="00D72287" w:rsidP="00B4713A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Milhares de Euros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60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78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94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102</w:t>
            </w:r>
          </w:p>
        </w:tc>
      </w:tr>
    </w:tbl>
    <w:p w:rsidR="00267E97" w:rsidRDefault="00B4713A"/>
    <w:sectPr w:rsidR="00267E97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48B"/>
    <w:rsid w:val="000E782A"/>
    <w:rsid w:val="00151440"/>
    <w:rsid w:val="001F3600"/>
    <w:rsid w:val="002345AD"/>
    <w:rsid w:val="003F66CF"/>
    <w:rsid w:val="004E7F21"/>
    <w:rsid w:val="0075148B"/>
    <w:rsid w:val="007626BA"/>
    <w:rsid w:val="008232C6"/>
    <w:rsid w:val="0090488F"/>
    <w:rsid w:val="00B4713A"/>
    <w:rsid w:val="00C32F2C"/>
    <w:rsid w:val="00CD6BEE"/>
    <w:rsid w:val="00CE0A48"/>
    <w:rsid w:val="00D72287"/>
    <w:rsid w:val="00E1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table" w:styleId="Tabelacomgrelha">
    <w:name w:val="Table Grid"/>
    <w:basedOn w:val="Tabelanormal"/>
    <w:uiPriority w:val="59"/>
    <w:rsid w:val="00E15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E1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15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2005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2006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78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94</c:v>
                </c:pt>
              </c:numCache>
            </c:numRef>
          </c:val>
        </c:ser>
        <c:ser>
          <c:idx val="3"/>
          <c:order val="3"/>
          <c:tx>
            <c:strRef>
              <c:f>Folha1!$E$1</c:f>
              <c:strCache>
                <c:ptCount val="1"/>
                <c:pt idx="0">
                  <c:v>2008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Folha1!$E$2</c:f>
              <c:numCache>
                <c:formatCode>General</c:formatCode>
                <c:ptCount val="1"/>
                <c:pt idx="0">
                  <c:v>102</c:v>
                </c:pt>
              </c:numCache>
            </c:numRef>
          </c:val>
        </c:ser>
        <c:gapWidth val="75"/>
        <c:overlap val="-25"/>
        <c:axId val="101847808"/>
        <c:axId val="101851904"/>
      </c:barChart>
      <c:catAx>
        <c:axId val="101847808"/>
        <c:scaling>
          <c:orientation val="minMax"/>
        </c:scaling>
        <c:axPos val="b"/>
        <c:majorTickMark val="none"/>
        <c:tickLblPos val="nextTo"/>
        <c:crossAx val="101851904"/>
        <c:crosses val="autoZero"/>
        <c:auto val="1"/>
        <c:lblAlgn val="ctr"/>
        <c:lblOffset val="100"/>
      </c:catAx>
      <c:valAx>
        <c:axId val="10185190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01847808"/>
        <c:crosses val="autoZero"/>
        <c:crossBetween val="between"/>
      </c:valAx>
      <c:spPr>
        <a:gradFill flip="none" rotWithShape="1">
          <a:gsLst>
            <a:gs pos="0">
              <a:srgbClr val="9BBB59">
                <a:lumMod val="20000"/>
                <a:lumOff val="80000"/>
                <a:shade val="30000"/>
                <a:satMod val="115000"/>
              </a:srgbClr>
            </a:gs>
            <a:gs pos="50000">
              <a:srgbClr val="9BBB59">
                <a:lumMod val="20000"/>
                <a:lumOff val="80000"/>
                <a:shade val="67500"/>
                <a:satMod val="115000"/>
              </a:srgbClr>
            </a:gs>
            <a:gs pos="100000">
              <a:srgbClr val="9BBB59">
                <a:lumMod val="20000"/>
                <a:lumOff val="80000"/>
                <a:shade val="100000"/>
                <a:satMod val="115000"/>
              </a:srgbClr>
            </a:gs>
          </a:gsLst>
          <a:lin ang="16200000" scaled="1"/>
          <a:tileRect/>
        </a:gradFill>
      </c:spPr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97AE-0E99-478B-B651-FB8B538D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2009-12-10T14:08:00Z</dcterms:created>
  <dcterms:modified xsi:type="dcterms:W3CDTF">2009-12-10T14:42:00Z</dcterms:modified>
</cp:coreProperties>
</file>